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CD" w:rsidRPr="0052386B" w:rsidRDefault="001A6FBD" w:rsidP="0052386B">
      <w:pPr>
        <w:spacing w:after="0" w:line="360" w:lineRule="auto"/>
        <w:jc w:val="center"/>
        <w:rPr>
          <w:rFonts w:ascii="Times New Roman" w:eastAsia="Arial" w:hAnsi="Times New Roman" w:cs="Arial"/>
          <w:b/>
          <w:color w:val="000000"/>
          <w:sz w:val="28"/>
        </w:rPr>
      </w:pPr>
      <w:r w:rsidRPr="0052386B">
        <w:rPr>
          <w:rFonts w:ascii="Times New Roman" w:eastAsia="Arial" w:hAnsi="Times New Roman" w:cs="Arial"/>
          <w:b/>
          <w:color w:val="000000"/>
          <w:sz w:val="28"/>
        </w:rPr>
        <w:t xml:space="preserve">Особенности </w:t>
      </w:r>
      <w:proofErr w:type="spellStart"/>
      <w:r w:rsidRPr="0052386B">
        <w:rPr>
          <w:rFonts w:ascii="Times New Roman" w:eastAsia="Arial" w:hAnsi="Times New Roman" w:cs="Arial"/>
          <w:b/>
          <w:color w:val="000000"/>
          <w:sz w:val="28"/>
        </w:rPr>
        <w:t>аудилогического</w:t>
      </w:r>
      <w:proofErr w:type="spellEnd"/>
      <w:r w:rsidRPr="0052386B">
        <w:rPr>
          <w:rFonts w:ascii="Times New Roman" w:eastAsia="Arial" w:hAnsi="Times New Roman" w:cs="Arial"/>
          <w:b/>
          <w:color w:val="000000"/>
          <w:sz w:val="28"/>
        </w:rPr>
        <w:t xml:space="preserve"> обследования недоношенных детей</w:t>
      </w:r>
    </w:p>
    <w:p w:rsidR="0052386B" w:rsidRPr="00003AFA" w:rsidRDefault="0052386B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</w:p>
    <w:p w:rsidR="0052386B" w:rsidRPr="0052386B" w:rsidRDefault="0052386B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>Боровикова М. В.</w:t>
      </w:r>
    </w:p>
    <w:p w:rsidR="0052386B" w:rsidRPr="0052386B" w:rsidRDefault="0052386B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>Врач-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сурдолог</w:t>
      </w:r>
      <w:proofErr w:type="spellEnd"/>
    </w:p>
    <w:p w:rsidR="0052386B" w:rsidRPr="0052386B" w:rsidRDefault="0052386B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>ГБУЗ СО ТЛРЦ «АРИАДНА»</w:t>
      </w:r>
    </w:p>
    <w:p w:rsidR="0052386B" w:rsidRPr="0052386B" w:rsidRDefault="0052386B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>Количество преждевременных родов в мире в последние годы практически не меняется и, по данным Всемирной организации здравоохранения, частота преждевременных родов в мире составляет около 6 - 7% от общего числа родов. В разных странах мира процент недоношенных детей колеблется от 11,5% - в США, до 5,8% - в странах Европы.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 xml:space="preserve">В России количество недоношенных детей составляет 7% от всех новорожденных [Савельева Г.М., 2009;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Martin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J.A.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et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al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2002;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King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J.F.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et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al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>, 2004], среди которых 30% новорожденных имеют задержку внутриутробного роста (ЗВУР) [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Behrman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R.E.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et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al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>, 2007]. Следует отметить, что у детей с ЗВУР показатели заболеваемости выше, чем у остальных недоношенных детей, кроме того, примерно</w:t>
      </w:r>
      <w:r w:rsidR="008602D1" w:rsidRPr="0052386B">
        <w:rPr>
          <w:rFonts w:ascii="Times New Roman" w:eastAsia="Arial" w:hAnsi="Times New Roman" w:cs="Arial"/>
          <w:color w:val="000000"/>
          <w:sz w:val="28"/>
        </w:rPr>
        <w:t>,</w:t>
      </w:r>
      <w:r w:rsidRPr="0052386B">
        <w:rPr>
          <w:rFonts w:ascii="Times New Roman" w:eastAsia="Arial" w:hAnsi="Times New Roman" w:cs="Arial"/>
          <w:color w:val="000000"/>
          <w:sz w:val="28"/>
        </w:rPr>
        <w:t xml:space="preserve"> в 20 раз выше риск смерти новорожденного [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Bernstein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I.M.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et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al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>, 2000].</w:t>
      </w:r>
    </w:p>
    <w:p w:rsidR="008E1DCD" w:rsidRPr="0052386B" w:rsidRDefault="008E1DC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  <w:shd w:val="clear" w:color="auto" w:fill="E5F3FB"/>
        </w:rPr>
      </w:pP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>Эпидемиологические исследования, проводимые в России, свидетельствуют о том, что более 1 млн детей и подростков имеют различные нарушения слуховой функции. На каждую 1000 физиологических родов приходится рождение 2—3 детей с тугоухостью, причем у 1 из них она носит глубокий характер. У пациентов отделений патологии новорожденных, в том числе у младенцев, родившихся недоношенными, частота обнаружения тугоухости возрастает до 20—40 случаев на 1000 родов [1, 2].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lastRenderedPageBreak/>
        <w:t xml:space="preserve">У 82% детей с тугоухостью патология слуха является врожденной или развивается на 1—2-м году жизни, т. е. до развития речи или в период ее становления. Этот возраст является критическим для слухоречевого, психоэмоционального, когнитивного развития ребенка [3]. В связи с этим очевидна актуальность ранней диагностики слуховых расстройств в детском </w:t>
      </w:r>
      <w:r w:rsidR="008602D1" w:rsidRPr="0052386B">
        <w:rPr>
          <w:rFonts w:ascii="Times New Roman" w:eastAsia="Arial" w:hAnsi="Times New Roman" w:cs="Arial"/>
          <w:color w:val="000000"/>
          <w:sz w:val="28"/>
        </w:rPr>
        <w:t xml:space="preserve">возрасте с целью адекватной </w:t>
      </w:r>
      <w:r w:rsidRPr="0052386B">
        <w:rPr>
          <w:rFonts w:ascii="Times New Roman" w:eastAsia="Arial" w:hAnsi="Times New Roman" w:cs="Arial"/>
          <w:color w:val="000000"/>
          <w:sz w:val="28"/>
        </w:rPr>
        <w:t xml:space="preserve"> </w:t>
      </w:r>
      <w:r w:rsidR="008602D1" w:rsidRPr="0052386B">
        <w:rPr>
          <w:rFonts w:ascii="Times New Roman" w:eastAsia="Arial" w:hAnsi="Times New Roman" w:cs="Arial"/>
          <w:color w:val="000000"/>
          <w:sz w:val="28"/>
        </w:rPr>
        <w:t>ре</w:t>
      </w:r>
      <w:r w:rsidRPr="0052386B">
        <w:rPr>
          <w:rFonts w:ascii="Times New Roman" w:eastAsia="Arial" w:hAnsi="Times New Roman" w:cs="Arial"/>
          <w:color w:val="000000"/>
          <w:sz w:val="28"/>
        </w:rPr>
        <w:t>абилитации, способствующей нормальному формированию высших корковых функций, в том числе второй сигнальной системы, а</w:t>
      </w:r>
      <w:r w:rsidR="008602D1" w:rsidRPr="0052386B">
        <w:rPr>
          <w:rFonts w:ascii="Times New Roman" w:eastAsia="Arial" w:hAnsi="Times New Roman" w:cs="Arial"/>
          <w:color w:val="000000"/>
          <w:sz w:val="28"/>
        </w:rPr>
        <w:t>,</w:t>
      </w:r>
      <w:r w:rsidRPr="0052386B">
        <w:rPr>
          <w:rFonts w:ascii="Times New Roman" w:eastAsia="Arial" w:hAnsi="Times New Roman" w:cs="Arial"/>
          <w:color w:val="000000"/>
          <w:sz w:val="28"/>
        </w:rPr>
        <w:t xml:space="preserve"> следовательно</w:t>
      </w:r>
      <w:r w:rsidR="008602D1" w:rsidRPr="0052386B">
        <w:rPr>
          <w:rFonts w:ascii="Times New Roman" w:eastAsia="Arial" w:hAnsi="Times New Roman" w:cs="Arial"/>
          <w:color w:val="000000"/>
          <w:sz w:val="28"/>
        </w:rPr>
        <w:t>,</w:t>
      </w:r>
      <w:r w:rsidRPr="0052386B">
        <w:rPr>
          <w:rFonts w:ascii="Times New Roman" w:eastAsia="Arial" w:hAnsi="Times New Roman" w:cs="Arial"/>
          <w:color w:val="000000"/>
          <w:sz w:val="28"/>
        </w:rPr>
        <w:t xml:space="preserve"> речи.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>Сложившиеся неблагоприятные демографические условия обосновывают важность выхаживания и сохранения здоровья всех родившихся младенцев. Младенческая смертность в Российской Федерации за последние 10 лет снизилась на 38%. Это связано с совершенствованием методов выхаживания новорожденных, созданием в родильных домах отделений реанимации и блоков интенсивной терапии для новорожденных, внедрением в практику новейших технологий. Этот комплекс мер обеспечил выживаемость детей, ранее считавшихся нежизнеспособными (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Шабалов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Н.П. 2004,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Кафарская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К.О. 2005).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>У недоношенных детей отмечается высокая частота развития хрони</w:t>
      </w:r>
      <w:r w:rsidR="008602D1" w:rsidRPr="0052386B">
        <w:rPr>
          <w:rFonts w:ascii="Times New Roman" w:eastAsia="Arial" w:hAnsi="Times New Roman" w:cs="Arial"/>
          <w:color w:val="000000"/>
          <w:sz w:val="28"/>
        </w:rPr>
        <w:t xml:space="preserve">ческих заболеваний, в частности, </w:t>
      </w:r>
      <w:r w:rsidRPr="0052386B">
        <w:rPr>
          <w:rFonts w:ascii="Times New Roman" w:eastAsia="Arial" w:hAnsi="Times New Roman" w:cs="Arial"/>
          <w:color w:val="000000"/>
          <w:sz w:val="28"/>
        </w:rPr>
        <w:t xml:space="preserve"> задержка психомоторного развития, нарушения зр</w:t>
      </w:r>
      <w:r w:rsidR="008602D1" w:rsidRPr="0052386B">
        <w:rPr>
          <w:rFonts w:ascii="Times New Roman" w:eastAsia="Arial" w:hAnsi="Times New Roman" w:cs="Arial"/>
          <w:color w:val="000000"/>
          <w:sz w:val="28"/>
        </w:rPr>
        <w:t>ения и слуха в той или иной степ</w:t>
      </w:r>
      <w:r w:rsidRPr="0052386B">
        <w:rPr>
          <w:rFonts w:ascii="Times New Roman" w:eastAsia="Arial" w:hAnsi="Times New Roman" w:cs="Arial"/>
          <w:color w:val="000000"/>
          <w:sz w:val="28"/>
        </w:rPr>
        <w:t>ени, и, как следствие, задержка темпов доречевого и речевого развития (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Шабалов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Н.П. 2004,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Кафарская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К.О. 2005). Поздняя диагностика нарушений слуха у детей приводит к речевым дефектам, к развитию глухонемоты, и, как следствие, к их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инвалидизации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(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Таварткиладзе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Г.А. и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соавт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>. 2006).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 xml:space="preserve">Результаты многочисленных исследований свидетельствуют о том, что созревание слухового анализатора является единым морфофункциональным процессом. Уже с 19—20-й недели внутриутробной жизни плод реагирует на акустические стимулы, проявляя двигательную активность и изменяя частоту сердечных сокращений. При </w:t>
      </w:r>
      <w:r w:rsidRPr="0052386B">
        <w:rPr>
          <w:rFonts w:ascii="Times New Roman" w:eastAsia="Arial" w:hAnsi="Times New Roman" w:cs="Arial"/>
          <w:color w:val="000000"/>
          <w:sz w:val="28"/>
        </w:rPr>
        <w:lastRenderedPageBreak/>
        <w:t>этом сначала формируется слуховая чувствительность к низкочастотным стимулам, а к 33—35 нед</w:t>
      </w:r>
      <w:r w:rsidR="008602D1" w:rsidRPr="0052386B">
        <w:rPr>
          <w:rFonts w:ascii="Times New Roman" w:eastAsia="Arial" w:hAnsi="Times New Roman" w:cs="Arial"/>
          <w:color w:val="000000"/>
          <w:sz w:val="28"/>
        </w:rPr>
        <w:t>еле,</w:t>
      </w:r>
      <w:r w:rsidRPr="0052386B">
        <w:rPr>
          <w:rFonts w:ascii="Times New Roman" w:eastAsia="Arial" w:hAnsi="Times New Roman" w:cs="Arial"/>
          <w:color w:val="000000"/>
          <w:sz w:val="28"/>
        </w:rPr>
        <w:t xml:space="preserve"> по мере развития связей между волосковыми клетками и нейронами спирального ганглия и слуховых ядер продолговатого мозга</w:t>
      </w:r>
      <w:r w:rsidR="008602D1" w:rsidRPr="0052386B">
        <w:rPr>
          <w:rFonts w:ascii="Times New Roman" w:eastAsia="Arial" w:hAnsi="Times New Roman" w:cs="Arial"/>
          <w:color w:val="000000"/>
          <w:sz w:val="28"/>
        </w:rPr>
        <w:t>,</w:t>
      </w:r>
      <w:r w:rsidRPr="0052386B">
        <w:rPr>
          <w:rFonts w:ascii="Times New Roman" w:eastAsia="Arial" w:hAnsi="Times New Roman" w:cs="Arial"/>
          <w:color w:val="000000"/>
          <w:sz w:val="28"/>
        </w:rPr>
        <w:t xml:space="preserve"> плод способен воспринимать так же тоны частотой 1000—3000 Гц. Полностью частотная дифференциация развивается у зрелого плода.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 xml:space="preserve">Известно, что при сроке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гестации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33—37 нед</w:t>
      </w:r>
      <w:r w:rsidR="008602D1" w:rsidRPr="0052386B">
        <w:rPr>
          <w:rFonts w:ascii="Times New Roman" w:eastAsia="Arial" w:hAnsi="Times New Roman" w:cs="Arial"/>
          <w:color w:val="000000"/>
          <w:sz w:val="28"/>
        </w:rPr>
        <w:t>ель</w:t>
      </w:r>
      <w:r w:rsidRPr="0052386B">
        <w:rPr>
          <w:rFonts w:ascii="Times New Roman" w:eastAsia="Arial" w:hAnsi="Times New Roman" w:cs="Arial"/>
          <w:color w:val="000000"/>
          <w:sz w:val="28"/>
        </w:rPr>
        <w:t xml:space="preserve"> плод способен различать интонационно-ритмическую структуру речи, а у новорожденного доношенного ребенка можно наблюдать способность к локализации источника звука.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>Таким образом, доношенные новорожденные обладают способностью разли</w:t>
      </w:r>
      <w:r w:rsidR="00323224" w:rsidRPr="0052386B">
        <w:rPr>
          <w:rFonts w:ascii="Times New Roman" w:eastAsia="Arial" w:hAnsi="Times New Roman" w:cs="Arial"/>
          <w:color w:val="000000"/>
          <w:sz w:val="28"/>
        </w:rPr>
        <w:t>чать такие характеристики звука</w:t>
      </w:r>
      <w:r w:rsidRPr="0052386B">
        <w:rPr>
          <w:rFonts w:ascii="Times New Roman" w:eastAsia="Arial" w:hAnsi="Times New Roman" w:cs="Arial"/>
          <w:color w:val="000000"/>
          <w:sz w:val="28"/>
        </w:rPr>
        <w:t xml:space="preserve"> как частота, интенсивность и временная последовательность.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pacing w:val="2"/>
          <w:sz w:val="28"/>
        </w:rPr>
        <w:t>Рождение до 37 недель беременности считается преждевременным. Преждевре</w:t>
      </w:r>
      <w:r w:rsidR="00323224" w:rsidRPr="0052386B">
        <w:rPr>
          <w:rFonts w:ascii="Times New Roman" w:eastAsia="Arial" w:hAnsi="Times New Roman" w:cs="Arial"/>
          <w:color w:val="000000"/>
          <w:spacing w:val="2"/>
          <w:sz w:val="28"/>
        </w:rPr>
        <w:t xml:space="preserve">менно рожденных </w:t>
      </w:r>
      <w:r w:rsidRPr="0052386B">
        <w:rPr>
          <w:rFonts w:ascii="Times New Roman" w:eastAsia="Arial" w:hAnsi="Times New Roman" w:cs="Arial"/>
          <w:color w:val="000000"/>
          <w:spacing w:val="2"/>
          <w:sz w:val="28"/>
        </w:rPr>
        <w:t xml:space="preserve"> в свою очередь делят на:</w:t>
      </w:r>
    </w:p>
    <w:p w:rsidR="008E1DCD" w:rsidRPr="0052386B" w:rsidRDefault="00323224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pacing w:val="2"/>
          <w:sz w:val="28"/>
        </w:rPr>
      </w:pPr>
      <w:r w:rsidRPr="0052386B">
        <w:rPr>
          <w:rFonts w:ascii="Times New Roman" w:hAnsi="Times New Roman"/>
          <w:sz w:val="28"/>
        </w:rPr>
        <w:t>-</w:t>
      </w:r>
      <w:hyperlink r:id="rId5">
        <w:r w:rsidRPr="0052386B">
          <w:rPr>
            <w:rFonts w:ascii="Times New Roman" w:eastAsia="Arial" w:hAnsi="Times New Roman" w:cs="Arial"/>
            <w:color w:val="000000"/>
            <w:spacing w:val="2"/>
            <w:sz w:val="28"/>
            <w:u w:val="single"/>
          </w:rPr>
          <w:t>к</w:t>
        </w:r>
        <w:r w:rsidR="001A6FBD" w:rsidRPr="0052386B">
          <w:rPr>
            <w:rFonts w:ascii="Times New Roman" w:eastAsia="Arial" w:hAnsi="Times New Roman" w:cs="Arial"/>
            <w:color w:val="000000"/>
            <w:spacing w:val="2"/>
            <w:sz w:val="28"/>
            <w:u w:val="single"/>
          </w:rPr>
          <w:t>райне недоношенный</w:t>
        </w:r>
      </w:hyperlink>
      <w:r w:rsidR="001A6FBD" w:rsidRPr="0052386B">
        <w:rPr>
          <w:rFonts w:ascii="Times New Roman" w:eastAsia="Arial" w:hAnsi="Times New Roman" w:cs="Arial"/>
          <w:color w:val="000000"/>
          <w:spacing w:val="2"/>
          <w:sz w:val="28"/>
        </w:rPr>
        <w:t>: &lt; 28 недель</w:t>
      </w:r>
      <w:r w:rsidRPr="0052386B">
        <w:rPr>
          <w:rFonts w:ascii="Times New Roman" w:eastAsia="Arial" w:hAnsi="Times New Roman" w:cs="Arial"/>
          <w:color w:val="000000"/>
          <w:spacing w:val="2"/>
          <w:sz w:val="28"/>
        </w:rPr>
        <w:t>;</w:t>
      </w:r>
    </w:p>
    <w:p w:rsidR="008E1DCD" w:rsidRPr="0052386B" w:rsidRDefault="00323224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pacing w:val="2"/>
          <w:sz w:val="28"/>
        </w:rPr>
      </w:pPr>
      <w:r w:rsidRPr="0052386B">
        <w:rPr>
          <w:rFonts w:ascii="Times New Roman" w:hAnsi="Times New Roman"/>
          <w:sz w:val="28"/>
        </w:rPr>
        <w:t>-</w:t>
      </w:r>
      <w:hyperlink r:id="rId6">
        <w:r w:rsidRPr="0052386B">
          <w:rPr>
            <w:rFonts w:ascii="Times New Roman" w:eastAsia="Arial" w:hAnsi="Times New Roman" w:cs="Arial"/>
            <w:color w:val="000000"/>
            <w:spacing w:val="2"/>
            <w:sz w:val="28"/>
            <w:u w:val="single"/>
          </w:rPr>
          <w:t>с</w:t>
        </w:r>
        <w:r w:rsidR="001A6FBD" w:rsidRPr="0052386B">
          <w:rPr>
            <w:rFonts w:ascii="Times New Roman" w:eastAsia="Arial" w:hAnsi="Times New Roman" w:cs="Arial"/>
            <w:color w:val="000000"/>
            <w:spacing w:val="2"/>
            <w:sz w:val="28"/>
            <w:u w:val="single"/>
          </w:rPr>
          <w:t>ильно недоношенный</w:t>
        </w:r>
      </w:hyperlink>
      <w:r w:rsidR="001A6FBD" w:rsidRPr="0052386B">
        <w:rPr>
          <w:rFonts w:ascii="Times New Roman" w:eastAsia="Arial" w:hAnsi="Times New Roman" w:cs="Arial"/>
          <w:color w:val="000000"/>
          <w:spacing w:val="2"/>
          <w:sz w:val="28"/>
        </w:rPr>
        <w:t>: от 28 до 31 6/7 недель</w:t>
      </w:r>
      <w:r w:rsidRPr="0052386B">
        <w:rPr>
          <w:rFonts w:ascii="Times New Roman" w:eastAsia="Arial" w:hAnsi="Times New Roman" w:cs="Arial"/>
          <w:color w:val="000000"/>
          <w:spacing w:val="2"/>
          <w:sz w:val="28"/>
        </w:rPr>
        <w:t>;</w:t>
      </w:r>
    </w:p>
    <w:p w:rsidR="008E1DCD" w:rsidRPr="0052386B" w:rsidRDefault="00323224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pacing w:val="2"/>
          <w:sz w:val="28"/>
        </w:rPr>
      </w:pPr>
      <w:r w:rsidRPr="0052386B">
        <w:rPr>
          <w:rFonts w:ascii="Times New Roman" w:hAnsi="Times New Roman"/>
          <w:sz w:val="28"/>
        </w:rPr>
        <w:t>-</w:t>
      </w:r>
      <w:hyperlink r:id="rId7">
        <w:r w:rsidRPr="0052386B">
          <w:rPr>
            <w:rFonts w:ascii="Times New Roman" w:eastAsia="Arial" w:hAnsi="Times New Roman" w:cs="Arial"/>
            <w:color w:val="000000"/>
            <w:spacing w:val="2"/>
            <w:sz w:val="28"/>
            <w:u w:val="single"/>
          </w:rPr>
          <w:t>у</w:t>
        </w:r>
        <w:r w:rsidR="001A6FBD" w:rsidRPr="0052386B">
          <w:rPr>
            <w:rFonts w:ascii="Times New Roman" w:eastAsia="Arial" w:hAnsi="Times New Roman" w:cs="Arial"/>
            <w:color w:val="000000"/>
            <w:spacing w:val="2"/>
            <w:sz w:val="28"/>
            <w:u w:val="single"/>
          </w:rPr>
          <w:t>меренно недоношенный</w:t>
        </w:r>
      </w:hyperlink>
      <w:r w:rsidR="001A6FBD" w:rsidRPr="0052386B">
        <w:rPr>
          <w:rFonts w:ascii="Times New Roman" w:eastAsia="Arial" w:hAnsi="Times New Roman" w:cs="Arial"/>
          <w:color w:val="000000"/>
          <w:spacing w:val="2"/>
          <w:sz w:val="28"/>
        </w:rPr>
        <w:t>: от 32 до 33 6/7 недель</w:t>
      </w:r>
      <w:r w:rsidRPr="0052386B">
        <w:rPr>
          <w:rFonts w:ascii="Times New Roman" w:eastAsia="Arial" w:hAnsi="Times New Roman" w:cs="Arial"/>
          <w:color w:val="000000"/>
          <w:spacing w:val="2"/>
          <w:sz w:val="28"/>
        </w:rPr>
        <w:t>;</w:t>
      </w:r>
    </w:p>
    <w:p w:rsidR="008E1DCD" w:rsidRPr="0052386B" w:rsidRDefault="00323224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pacing w:val="2"/>
          <w:sz w:val="28"/>
        </w:rPr>
      </w:pPr>
      <w:r w:rsidRPr="0052386B">
        <w:rPr>
          <w:rFonts w:ascii="Times New Roman" w:hAnsi="Times New Roman"/>
          <w:sz w:val="28"/>
        </w:rPr>
        <w:t>-</w:t>
      </w:r>
      <w:hyperlink r:id="rId8">
        <w:r w:rsidRPr="0052386B">
          <w:rPr>
            <w:rFonts w:ascii="Times New Roman" w:eastAsia="Arial" w:hAnsi="Times New Roman" w:cs="Arial"/>
            <w:color w:val="000000"/>
            <w:spacing w:val="2"/>
            <w:sz w:val="28"/>
            <w:u w:val="single"/>
          </w:rPr>
          <w:t>с</w:t>
        </w:r>
        <w:r w:rsidR="001A6FBD" w:rsidRPr="0052386B">
          <w:rPr>
            <w:rFonts w:ascii="Times New Roman" w:eastAsia="Arial" w:hAnsi="Times New Roman" w:cs="Arial"/>
            <w:color w:val="000000"/>
            <w:spacing w:val="2"/>
            <w:sz w:val="28"/>
            <w:u w:val="single"/>
          </w:rPr>
          <w:t>легка недоношенный</w:t>
        </w:r>
      </w:hyperlink>
      <w:r w:rsidR="001A6FBD" w:rsidRPr="0052386B">
        <w:rPr>
          <w:rFonts w:ascii="Times New Roman" w:eastAsia="Arial" w:hAnsi="Times New Roman" w:cs="Arial"/>
          <w:color w:val="000000"/>
          <w:spacing w:val="2"/>
          <w:sz w:val="28"/>
        </w:rPr>
        <w:t>: от 34 до &lt; 36 6/7 недель</w:t>
      </w:r>
      <w:r w:rsidRPr="0052386B">
        <w:rPr>
          <w:rFonts w:ascii="Times New Roman" w:eastAsia="Arial" w:hAnsi="Times New Roman" w:cs="Arial"/>
          <w:color w:val="000000"/>
          <w:spacing w:val="2"/>
          <w:sz w:val="28"/>
        </w:rPr>
        <w:t>.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pacing w:val="3"/>
          <w:sz w:val="28"/>
        </w:rPr>
      </w:pPr>
      <w:r w:rsidRPr="0052386B">
        <w:rPr>
          <w:rFonts w:ascii="Times New Roman" w:eastAsia="Arial" w:hAnsi="Times New Roman" w:cs="Arial"/>
          <w:color w:val="000000"/>
          <w:spacing w:val="3"/>
          <w:sz w:val="28"/>
        </w:rPr>
        <w:t>Вес при рождении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pacing w:val="2"/>
          <w:sz w:val="28"/>
        </w:rPr>
      </w:pPr>
      <w:r w:rsidRPr="0052386B">
        <w:rPr>
          <w:rFonts w:ascii="Times New Roman" w:eastAsia="Arial" w:hAnsi="Times New Roman" w:cs="Arial"/>
          <w:color w:val="000000"/>
          <w:spacing w:val="2"/>
          <w:sz w:val="28"/>
        </w:rPr>
        <w:t>Недоношенные дети классифицируются по весу при рождении:</w:t>
      </w:r>
    </w:p>
    <w:p w:rsidR="008E1DCD" w:rsidRPr="0052386B" w:rsidRDefault="00323224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pacing w:val="2"/>
          <w:sz w:val="28"/>
        </w:rPr>
      </w:pPr>
      <w:r w:rsidRPr="0052386B">
        <w:rPr>
          <w:rFonts w:ascii="Times New Roman" w:eastAsia="Arial" w:hAnsi="Times New Roman" w:cs="Arial"/>
          <w:color w:val="000000"/>
          <w:spacing w:val="2"/>
          <w:sz w:val="28"/>
        </w:rPr>
        <w:t>-м</w:t>
      </w:r>
      <w:r w:rsidR="001A6FBD" w:rsidRPr="0052386B">
        <w:rPr>
          <w:rFonts w:ascii="Times New Roman" w:eastAsia="Arial" w:hAnsi="Times New Roman" w:cs="Arial"/>
          <w:color w:val="000000"/>
          <w:spacing w:val="2"/>
          <w:sz w:val="28"/>
        </w:rPr>
        <w:t>енее 1000 г: крайне низкий вес при рождении (ELBW)</w:t>
      </w:r>
      <w:r w:rsidRPr="0052386B">
        <w:rPr>
          <w:rFonts w:ascii="Times New Roman" w:eastAsia="Arial" w:hAnsi="Times New Roman" w:cs="Arial"/>
          <w:color w:val="000000"/>
          <w:spacing w:val="2"/>
          <w:sz w:val="28"/>
        </w:rPr>
        <w:t>;</w:t>
      </w:r>
    </w:p>
    <w:p w:rsidR="008E1DCD" w:rsidRPr="0052386B" w:rsidRDefault="00323224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pacing w:val="2"/>
          <w:sz w:val="28"/>
        </w:rPr>
      </w:pPr>
      <w:r w:rsidRPr="0052386B">
        <w:rPr>
          <w:rFonts w:ascii="Times New Roman" w:eastAsia="Arial" w:hAnsi="Times New Roman" w:cs="Arial"/>
          <w:color w:val="000000"/>
          <w:spacing w:val="2"/>
          <w:sz w:val="28"/>
        </w:rPr>
        <w:t>-о</w:t>
      </w:r>
      <w:r w:rsidR="001A6FBD" w:rsidRPr="0052386B">
        <w:rPr>
          <w:rFonts w:ascii="Times New Roman" w:eastAsia="Arial" w:hAnsi="Times New Roman" w:cs="Arial"/>
          <w:color w:val="000000"/>
          <w:spacing w:val="2"/>
          <w:sz w:val="28"/>
        </w:rPr>
        <w:t>т 1000г до 1499 г: очень низкий вес при рождении (VLBW)</w:t>
      </w:r>
      <w:r w:rsidRPr="0052386B">
        <w:rPr>
          <w:rFonts w:ascii="Times New Roman" w:eastAsia="Arial" w:hAnsi="Times New Roman" w:cs="Arial"/>
          <w:color w:val="000000"/>
          <w:spacing w:val="2"/>
          <w:sz w:val="28"/>
        </w:rPr>
        <w:t>;</w:t>
      </w:r>
    </w:p>
    <w:p w:rsidR="008E1DCD" w:rsidRPr="0052386B" w:rsidRDefault="00323224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pacing w:val="2"/>
          <w:sz w:val="28"/>
        </w:rPr>
      </w:pPr>
      <w:r w:rsidRPr="0052386B">
        <w:rPr>
          <w:rFonts w:ascii="Times New Roman" w:eastAsia="Arial" w:hAnsi="Times New Roman" w:cs="Arial"/>
          <w:color w:val="000000"/>
          <w:spacing w:val="2"/>
          <w:sz w:val="28"/>
        </w:rPr>
        <w:t>-о</w:t>
      </w:r>
      <w:r w:rsidR="001A6FBD" w:rsidRPr="0052386B">
        <w:rPr>
          <w:rFonts w:ascii="Times New Roman" w:eastAsia="Arial" w:hAnsi="Times New Roman" w:cs="Arial"/>
          <w:color w:val="000000"/>
          <w:spacing w:val="2"/>
          <w:sz w:val="28"/>
        </w:rPr>
        <w:t>т 1500г до 2500 г: низкий вес при рождении (LBW)</w:t>
      </w:r>
      <w:r w:rsidRPr="0052386B">
        <w:rPr>
          <w:rFonts w:ascii="Times New Roman" w:eastAsia="Arial" w:hAnsi="Times New Roman" w:cs="Arial"/>
          <w:color w:val="000000"/>
          <w:spacing w:val="2"/>
          <w:sz w:val="28"/>
        </w:rPr>
        <w:t>.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>Многолетние проведенные работы по изучению слуховой функции у недоношенных детей показали ряд особенностей, связанных с незрелостью всех отделов слухового анализатора.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 xml:space="preserve">В частности, были проведены исследования  по изучению как периферического (улитки)  так и центрального отделов </w:t>
      </w:r>
      <w:r w:rsidRPr="0052386B">
        <w:rPr>
          <w:rFonts w:ascii="Times New Roman" w:eastAsia="Arial" w:hAnsi="Times New Roman" w:cs="Arial"/>
          <w:color w:val="000000"/>
          <w:sz w:val="28"/>
        </w:rPr>
        <w:lastRenderedPageBreak/>
        <w:t>звуковоспринимающ</w:t>
      </w:r>
      <w:r w:rsidR="00323224" w:rsidRPr="0052386B">
        <w:rPr>
          <w:rFonts w:ascii="Times New Roman" w:eastAsia="Arial" w:hAnsi="Times New Roman" w:cs="Arial"/>
          <w:color w:val="000000"/>
          <w:sz w:val="28"/>
        </w:rPr>
        <w:t xml:space="preserve">его </w:t>
      </w:r>
      <w:r w:rsidRPr="0052386B">
        <w:rPr>
          <w:rFonts w:ascii="Times New Roman" w:eastAsia="Arial" w:hAnsi="Times New Roman" w:cs="Arial"/>
          <w:color w:val="000000"/>
          <w:sz w:val="28"/>
        </w:rPr>
        <w:t xml:space="preserve"> слухового анализатора у недоношенных детей ра</w:t>
      </w:r>
      <w:r w:rsidR="00323224" w:rsidRPr="0052386B">
        <w:rPr>
          <w:rFonts w:ascii="Times New Roman" w:eastAsia="Arial" w:hAnsi="Times New Roman" w:cs="Arial"/>
          <w:color w:val="000000"/>
          <w:sz w:val="28"/>
        </w:rPr>
        <w:t xml:space="preserve">зличного </w:t>
      </w:r>
      <w:proofErr w:type="spellStart"/>
      <w:r w:rsidR="00323224" w:rsidRPr="0052386B">
        <w:rPr>
          <w:rFonts w:ascii="Times New Roman" w:eastAsia="Arial" w:hAnsi="Times New Roman" w:cs="Arial"/>
          <w:color w:val="000000"/>
          <w:sz w:val="28"/>
        </w:rPr>
        <w:t>гестационного</w:t>
      </w:r>
      <w:proofErr w:type="spellEnd"/>
      <w:r w:rsidR="00323224" w:rsidRPr="0052386B">
        <w:rPr>
          <w:rFonts w:ascii="Times New Roman" w:eastAsia="Arial" w:hAnsi="Times New Roman" w:cs="Arial"/>
          <w:color w:val="000000"/>
          <w:sz w:val="28"/>
        </w:rPr>
        <w:t xml:space="preserve"> возраста. В</w:t>
      </w:r>
      <w:r w:rsidRPr="0052386B">
        <w:rPr>
          <w:rFonts w:ascii="Times New Roman" w:eastAsia="Arial" w:hAnsi="Times New Roman" w:cs="Arial"/>
          <w:color w:val="000000"/>
          <w:sz w:val="28"/>
        </w:rPr>
        <w:t>ыявили достоверно высокий процент снижения слуховой функции у недоношенных детей на ранних сроках обследования (64-82%) и, нередко, нормализацию слуха у тех же самых детей ближе к 1 году жизни (90 - 98%). Данный показа</w:t>
      </w:r>
      <w:r w:rsidR="00323224" w:rsidRPr="0052386B">
        <w:rPr>
          <w:rFonts w:ascii="Times New Roman" w:eastAsia="Arial" w:hAnsi="Times New Roman" w:cs="Arial"/>
          <w:color w:val="000000"/>
          <w:sz w:val="28"/>
        </w:rPr>
        <w:t xml:space="preserve">тель говорит о </w:t>
      </w:r>
      <w:proofErr w:type="spellStart"/>
      <w:r w:rsidR="00323224" w:rsidRPr="0052386B">
        <w:rPr>
          <w:rFonts w:ascii="Times New Roman" w:eastAsia="Arial" w:hAnsi="Times New Roman" w:cs="Arial"/>
          <w:color w:val="000000"/>
          <w:sz w:val="28"/>
        </w:rPr>
        <w:t>транзобратимость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нарушения слуха у недоношенных детей 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>Так же у недоношенных детей имеет место незрелость звукопроводящего аппарата сл</w:t>
      </w:r>
      <w:r w:rsidR="00323224" w:rsidRPr="0052386B">
        <w:rPr>
          <w:rFonts w:ascii="Times New Roman" w:eastAsia="Arial" w:hAnsi="Times New Roman" w:cs="Arial"/>
          <w:color w:val="000000"/>
          <w:sz w:val="28"/>
        </w:rPr>
        <w:t>ухового анализатора, проявляющая</w:t>
      </w:r>
      <w:r w:rsidRPr="0052386B">
        <w:rPr>
          <w:rFonts w:ascii="Times New Roman" w:eastAsia="Arial" w:hAnsi="Times New Roman" w:cs="Arial"/>
          <w:color w:val="000000"/>
          <w:sz w:val="28"/>
        </w:rPr>
        <w:t xml:space="preserve">ся зависимостью типа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тимпанограммы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от вида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тимпанометрии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(обычная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скрининговая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(226Гц) или высокочастотная (1 кГц)) и большей чувствительностью высокочастотной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тимпанометрии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, по сравнению со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скрининговой</w:t>
      </w:r>
      <w:proofErr w:type="spellEnd"/>
      <w:r w:rsidR="00323224" w:rsidRPr="0052386B">
        <w:rPr>
          <w:rFonts w:ascii="Times New Roman" w:eastAsia="Arial" w:hAnsi="Times New Roman" w:cs="Arial"/>
          <w:color w:val="000000"/>
          <w:sz w:val="28"/>
        </w:rPr>
        <w:t>.</w:t>
      </w:r>
      <w:r w:rsidRPr="0052386B">
        <w:rPr>
          <w:rFonts w:ascii="Times New Roman" w:eastAsia="Arial" w:hAnsi="Times New Roman" w:cs="Arial"/>
          <w:color w:val="000000"/>
          <w:sz w:val="28"/>
        </w:rPr>
        <w:t xml:space="preserve"> 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 xml:space="preserve">Незрелость слуховой системы недоношенного ребенка проявляется функциональными особенностями всех ее составляющих. 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 xml:space="preserve">Для оценки параметров слуховой функции, а также для прослеживания динамики применяют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психоакустические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и объективные методы исследования слуха, среди которых ведущее место отводится вторым.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 xml:space="preserve">Акустическая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импедансометрия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> позволяет оценить функциональное состояние среднего уха (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тимпанометрия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, акустическая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рефлексометрия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), а также отдельных структур слухового проводящего пути (акустическая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рефлексометрия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>).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>У недоношенных детей выражена  морфофункциональная незрелость н</w:t>
      </w:r>
      <w:r w:rsidR="00323224" w:rsidRPr="0052386B">
        <w:rPr>
          <w:rFonts w:ascii="Times New Roman" w:eastAsia="Arial" w:hAnsi="Times New Roman" w:cs="Arial"/>
          <w:color w:val="000000"/>
          <w:sz w:val="28"/>
        </w:rPr>
        <w:t>аружного и среднего уха. Д</w:t>
      </w:r>
      <w:r w:rsidRPr="0052386B">
        <w:rPr>
          <w:rFonts w:ascii="Times New Roman" w:eastAsia="Arial" w:hAnsi="Times New Roman" w:cs="Arial"/>
          <w:color w:val="000000"/>
          <w:sz w:val="28"/>
        </w:rPr>
        <w:t>ля</w:t>
      </w:r>
      <w:r w:rsidR="00323224" w:rsidRPr="0052386B">
        <w:rPr>
          <w:rFonts w:ascii="Times New Roman" w:eastAsia="Arial" w:hAnsi="Times New Roman" w:cs="Arial"/>
          <w:color w:val="000000"/>
          <w:sz w:val="28"/>
        </w:rPr>
        <w:t xml:space="preserve"> этого</w:t>
      </w:r>
      <w:r w:rsidRPr="0052386B">
        <w:rPr>
          <w:rFonts w:ascii="Times New Roman" w:eastAsia="Arial" w:hAnsi="Times New Roman" w:cs="Arial"/>
          <w:color w:val="000000"/>
          <w:sz w:val="28"/>
        </w:rPr>
        <w:t xml:space="preserve"> целесообразно использование у </w:t>
      </w:r>
      <w:r w:rsidR="00323224" w:rsidRPr="0052386B">
        <w:rPr>
          <w:rFonts w:ascii="Times New Roman" w:eastAsia="Arial" w:hAnsi="Times New Roman" w:cs="Arial"/>
          <w:color w:val="000000"/>
          <w:sz w:val="28"/>
        </w:rPr>
        <w:t xml:space="preserve"> </w:t>
      </w:r>
      <w:r w:rsidRPr="0052386B">
        <w:rPr>
          <w:rFonts w:ascii="Times New Roman" w:eastAsia="Arial" w:hAnsi="Times New Roman" w:cs="Arial"/>
          <w:color w:val="000000"/>
          <w:sz w:val="28"/>
        </w:rPr>
        <w:t xml:space="preserve">них высокочастотной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импедансометрии</w:t>
      </w:r>
      <w:proofErr w:type="spellEnd"/>
      <w:r w:rsidR="005C7159" w:rsidRPr="0052386B">
        <w:rPr>
          <w:rFonts w:ascii="Times New Roman" w:eastAsia="Arial" w:hAnsi="Times New Roman" w:cs="Arial"/>
          <w:color w:val="000000"/>
          <w:sz w:val="28"/>
        </w:rPr>
        <w:t xml:space="preserve">. Для этого </w:t>
      </w:r>
      <w:r w:rsidRPr="0052386B">
        <w:rPr>
          <w:rFonts w:ascii="Times New Roman" w:eastAsia="Arial" w:hAnsi="Times New Roman" w:cs="Arial"/>
          <w:color w:val="000000"/>
          <w:sz w:val="28"/>
        </w:rPr>
        <w:t>применяют зондирующие тоны выс</w:t>
      </w:r>
      <w:r w:rsidR="005C7159" w:rsidRPr="0052386B">
        <w:rPr>
          <w:rFonts w:ascii="Times New Roman" w:eastAsia="Arial" w:hAnsi="Times New Roman" w:cs="Arial"/>
          <w:color w:val="000000"/>
          <w:sz w:val="28"/>
        </w:rPr>
        <w:t>оких частот, чаще всего 1000 Гц</w:t>
      </w:r>
      <w:r w:rsidRPr="0052386B">
        <w:rPr>
          <w:rFonts w:ascii="Times New Roman" w:eastAsia="Arial" w:hAnsi="Times New Roman" w:cs="Arial"/>
          <w:color w:val="000000"/>
          <w:sz w:val="28"/>
        </w:rPr>
        <w:t xml:space="preserve"> , по крайней мере, до достижения ими соответствующего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постконцептуального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возраста (ПКВ)  до 6—10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мес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>, а у 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глубоконедоношенных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младенцев — вплоть до одного года фактической жизни</w:t>
      </w:r>
      <w:r w:rsidR="005C7159" w:rsidRPr="0052386B">
        <w:rPr>
          <w:rFonts w:ascii="Times New Roman" w:eastAsia="Arial" w:hAnsi="Times New Roman" w:cs="Arial"/>
          <w:color w:val="000000"/>
          <w:sz w:val="28"/>
        </w:rPr>
        <w:t>.</w:t>
      </w:r>
      <w:r w:rsidRPr="0052386B">
        <w:rPr>
          <w:rFonts w:ascii="Times New Roman" w:eastAsia="Arial" w:hAnsi="Times New Roman" w:cs="Arial"/>
          <w:color w:val="000000"/>
          <w:sz w:val="28"/>
        </w:rPr>
        <w:t xml:space="preserve"> 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lastRenderedPageBreak/>
        <w:t xml:space="preserve">Регистрация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отоакустической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эмиссии (ОАЭ). Вызванная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отоакустическая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эмиссия (ВОАЭ) регистрируется в ответ на звуковые</w:t>
      </w:r>
      <w:r w:rsidR="005C7159" w:rsidRPr="0052386B">
        <w:rPr>
          <w:rFonts w:ascii="Times New Roman" w:eastAsia="Arial" w:hAnsi="Times New Roman" w:cs="Arial"/>
          <w:color w:val="000000"/>
          <w:sz w:val="28"/>
        </w:rPr>
        <w:t xml:space="preserve"> </w:t>
      </w:r>
      <w:r w:rsidRPr="0052386B">
        <w:rPr>
          <w:rFonts w:ascii="Times New Roman" w:eastAsia="Arial" w:hAnsi="Times New Roman" w:cs="Arial"/>
          <w:color w:val="000000"/>
          <w:sz w:val="28"/>
        </w:rPr>
        <w:t xml:space="preserve">сигналы. Она присутствует у всех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нормальнослышащих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людей.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 xml:space="preserve">Использование ВОАЭ для выявления нарушений слуха у новорожденных основано на том, что НВК очень чувствительны к разным вредным воздействиям. Поэтому ВОАЭ нарушается на самых ранних стадиях развития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сенсоневральной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тугоухости.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>ВОАЭ также не регистрируется при патологии наружного и среднего уха.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>В клинической практике используют два типа ВОАЭ: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 xml:space="preserve">• задержанная вызванная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отоакустическая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эмиссия (ЗВОАЭ);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 xml:space="preserve">• вызванная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отоакустическая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эмиссия на частоте продукта искажения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>(ОАЭПИ). 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 xml:space="preserve"> 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>Регистрация различных классов слуховых вызванных потенциалов. Морфология осциллограммы слухового вызванного потенциала (СВП) при различных уровнях его регистрации у недоношенных детей по сравнению с доношенными представлена рядом характерных отличий, отражающих особенности созревания проводящих путей слуховой системы недоношенного ребенка.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>В первую очередь</w:t>
      </w:r>
      <w:r w:rsidR="005C7159" w:rsidRPr="0052386B">
        <w:rPr>
          <w:rFonts w:ascii="Times New Roman" w:eastAsia="Arial" w:hAnsi="Times New Roman" w:cs="Arial"/>
          <w:color w:val="000000"/>
          <w:sz w:val="28"/>
        </w:rPr>
        <w:t>,</w:t>
      </w:r>
      <w:r w:rsidRPr="0052386B">
        <w:rPr>
          <w:rFonts w:ascii="Times New Roman" w:eastAsia="Arial" w:hAnsi="Times New Roman" w:cs="Arial"/>
          <w:color w:val="000000"/>
          <w:sz w:val="28"/>
        </w:rPr>
        <w:t xml:space="preserve"> это касается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коротколатентного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слухового вызванного потенциала (КСВП). Известно, что стандартные КСВП, зарегистрированные с использованием в качестве стимула широкополосного щелчка или тональной посылки, могут быть визуализированы у младенцев с 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гестационным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возрастом при рождении 25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нед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[28]. У недоношенных детей (даже при отсутствии в анамнезе повреждающих факторов) параметры КСВП, их динамика и характер созревания отличаются от таковых у детей, родившихся в срок 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 xml:space="preserve">  На базе нашего центра проводится 2 этап</w:t>
      </w:r>
      <w:r w:rsidR="005C7159" w:rsidRPr="0052386B">
        <w:rPr>
          <w:rFonts w:ascii="Times New Roman" w:eastAsia="Arial" w:hAnsi="Times New Roman" w:cs="Arial"/>
          <w:color w:val="000000"/>
          <w:sz w:val="28"/>
        </w:rPr>
        <w:t>а</w:t>
      </w:r>
      <w:r w:rsidRPr="0052386B">
        <w:rPr>
          <w:rFonts w:ascii="Times New Roman" w:eastAsia="Arial" w:hAnsi="Times New Roman" w:cs="Arial"/>
          <w:color w:val="000000"/>
          <w:sz w:val="28"/>
        </w:rPr>
        <w:t xml:space="preserve">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аудиологического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скрининга детей , которые включены в г</w:t>
      </w:r>
      <w:r w:rsidR="005C7159" w:rsidRPr="0052386B">
        <w:rPr>
          <w:rFonts w:ascii="Times New Roman" w:eastAsia="Arial" w:hAnsi="Times New Roman" w:cs="Arial"/>
          <w:color w:val="000000"/>
          <w:sz w:val="28"/>
        </w:rPr>
        <w:t xml:space="preserve">руппу риска по тугоухости в результате </w:t>
      </w:r>
      <w:r w:rsidR="005C7159" w:rsidRPr="0052386B">
        <w:rPr>
          <w:rFonts w:ascii="Times New Roman" w:eastAsia="Arial" w:hAnsi="Times New Roman" w:cs="Arial"/>
          <w:color w:val="000000"/>
          <w:sz w:val="28"/>
        </w:rPr>
        <w:lastRenderedPageBreak/>
        <w:t>проведенного  1го</w:t>
      </w:r>
      <w:r w:rsidRPr="0052386B">
        <w:rPr>
          <w:rFonts w:ascii="Times New Roman" w:eastAsia="Arial" w:hAnsi="Times New Roman" w:cs="Arial"/>
          <w:color w:val="000000"/>
          <w:sz w:val="28"/>
        </w:rPr>
        <w:t xml:space="preserve"> этапа скрининга( как непрошедшие тест ЗВОАЭ или ЭЧПИ, имеющие факторы риска по тугоухости и глухоте, к этой категории относятся все, без исключения недоношенные дети, вне зависимости от результатов первого теста) . 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 xml:space="preserve">В разрезе обследования слуховой функции недоношенных детей проводится поведенческий скрининг- с помощью педиатрического аудиометра РА-2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Interacustics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(Дания), который позволяет с помощью регистрации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безусловнорефлекторных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реакций оценить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частотноспецифическую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поведенческую реакцию ребенка на звуки интенсивностью от 20 до 90 дБ, а так же исследовать у детей возраста 4-6 мес.( у недоношенных –позднее), функцию локализации источника звука.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 xml:space="preserve">Недостатками данного метода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яляются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>:</w:t>
      </w:r>
    </w:p>
    <w:p w:rsidR="008E1DCD" w:rsidRPr="0052386B" w:rsidRDefault="005C7159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>-субъ</w:t>
      </w:r>
      <w:r w:rsidR="001A6FBD" w:rsidRPr="0052386B">
        <w:rPr>
          <w:rFonts w:ascii="Times New Roman" w:eastAsia="Arial" w:hAnsi="Times New Roman" w:cs="Arial"/>
          <w:color w:val="000000"/>
          <w:sz w:val="28"/>
        </w:rPr>
        <w:t xml:space="preserve">ективность </w:t>
      </w:r>
      <w:proofErr w:type="spellStart"/>
      <w:r w:rsidR="001A6FBD" w:rsidRPr="0052386B">
        <w:rPr>
          <w:rFonts w:ascii="Times New Roman" w:eastAsia="Arial" w:hAnsi="Times New Roman" w:cs="Arial"/>
          <w:color w:val="000000"/>
          <w:sz w:val="28"/>
        </w:rPr>
        <w:t>интерпритации</w:t>
      </w:r>
      <w:proofErr w:type="spellEnd"/>
      <w:r w:rsidR="001A6FBD" w:rsidRPr="0052386B">
        <w:rPr>
          <w:rFonts w:ascii="Times New Roman" w:eastAsia="Arial" w:hAnsi="Times New Roman" w:cs="Arial"/>
          <w:color w:val="000000"/>
          <w:sz w:val="28"/>
        </w:rPr>
        <w:t xml:space="preserve"> возможных поведенческих реакций</w:t>
      </w:r>
      <w:r w:rsidRPr="0052386B">
        <w:rPr>
          <w:rFonts w:ascii="Times New Roman" w:eastAsia="Arial" w:hAnsi="Times New Roman" w:cs="Arial"/>
          <w:color w:val="000000"/>
          <w:sz w:val="28"/>
        </w:rPr>
        <w:t>;</w:t>
      </w:r>
      <w:r w:rsidR="001A6FBD" w:rsidRPr="0052386B">
        <w:rPr>
          <w:rFonts w:ascii="Times New Roman" w:eastAsia="Arial" w:hAnsi="Times New Roman" w:cs="Arial"/>
          <w:color w:val="000000"/>
          <w:sz w:val="28"/>
        </w:rPr>
        <w:t xml:space="preserve"> 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>-большой процент ложно-положительных и ложно-отрицательных результатов</w:t>
      </w:r>
      <w:r w:rsidR="005C7159" w:rsidRPr="0052386B">
        <w:rPr>
          <w:rFonts w:ascii="Times New Roman" w:eastAsia="Arial" w:hAnsi="Times New Roman" w:cs="Arial"/>
          <w:color w:val="000000"/>
          <w:sz w:val="28"/>
        </w:rPr>
        <w:t>;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>-невозможность исследования каждого уха в отдельности.</w:t>
      </w:r>
    </w:p>
    <w:p w:rsidR="008E1DCD" w:rsidRPr="0052386B" w:rsidRDefault="008E1DC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>Но несмотря на имеющиеся недостатки</w:t>
      </w:r>
      <w:r w:rsidR="005C7159" w:rsidRPr="0052386B">
        <w:rPr>
          <w:rFonts w:ascii="Times New Roman" w:eastAsia="Arial" w:hAnsi="Times New Roman" w:cs="Arial"/>
          <w:color w:val="000000"/>
          <w:sz w:val="28"/>
        </w:rPr>
        <w:t>,</w:t>
      </w:r>
      <w:r w:rsidRPr="0052386B">
        <w:rPr>
          <w:rFonts w:ascii="Times New Roman" w:eastAsia="Arial" w:hAnsi="Times New Roman" w:cs="Arial"/>
          <w:color w:val="000000"/>
          <w:sz w:val="28"/>
        </w:rPr>
        <w:t xml:space="preserve"> этот метод у недоношенных детей с аудиторной (слуховой)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нейропатией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имеет порой ведущее значение при выя</w:t>
      </w:r>
      <w:r w:rsidR="005C7159" w:rsidRPr="0052386B">
        <w:rPr>
          <w:rFonts w:ascii="Times New Roman" w:eastAsia="Arial" w:hAnsi="Times New Roman" w:cs="Arial"/>
          <w:color w:val="000000"/>
          <w:sz w:val="28"/>
        </w:rPr>
        <w:t>в</w:t>
      </w:r>
      <w:r w:rsidRPr="0052386B">
        <w:rPr>
          <w:rFonts w:ascii="Times New Roman" w:eastAsia="Arial" w:hAnsi="Times New Roman" w:cs="Arial"/>
          <w:color w:val="000000"/>
          <w:sz w:val="28"/>
        </w:rPr>
        <w:t>лении порогов слуха.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 xml:space="preserve"> Далее проводится исследование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отоакустической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эмиссии, задержанной (ЗВОАЭ) и на частоте продукта искажения (ЭЧПИ). Это исследование проводится на аппарате Аудио-Смарт (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Нейрософт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>).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>При получении любого ответа- как «прошел», так и «не прошел» -ребенку с недоношенностью, в отличии от доношенных детей, про</w:t>
      </w:r>
      <w:r w:rsidR="005C7159" w:rsidRPr="0052386B">
        <w:rPr>
          <w:rFonts w:ascii="Times New Roman" w:eastAsia="Arial" w:hAnsi="Times New Roman" w:cs="Arial"/>
          <w:color w:val="000000"/>
          <w:sz w:val="28"/>
        </w:rPr>
        <w:t>водится дальнейшее обследование</w:t>
      </w:r>
      <w:r w:rsidRPr="0052386B">
        <w:rPr>
          <w:rFonts w:ascii="Times New Roman" w:eastAsia="Arial" w:hAnsi="Times New Roman" w:cs="Arial"/>
          <w:color w:val="000000"/>
          <w:sz w:val="28"/>
        </w:rPr>
        <w:t xml:space="preserve"> с целью исключения аудиторной (слуховой)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нейропатии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>.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 xml:space="preserve">Следующим этапом проводится высокочастотная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тимпанометрия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с исследованием акустического рефлекса.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lastRenderedPageBreak/>
        <w:t xml:space="preserve"> При наличии у недоношенного ребенка </w:t>
      </w:r>
      <w:proofErr w:type="spellStart"/>
      <w:r w:rsidR="005C7159" w:rsidRPr="0052386B">
        <w:rPr>
          <w:rFonts w:ascii="Times New Roman" w:eastAsia="Arial" w:hAnsi="Times New Roman" w:cs="Arial"/>
          <w:color w:val="000000"/>
          <w:sz w:val="28"/>
        </w:rPr>
        <w:t>тимпанограммы</w:t>
      </w:r>
      <w:proofErr w:type="spellEnd"/>
      <w:r w:rsidR="005C7159" w:rsidRPr="0052386B">
        <w:rPr>
          <w:rFonts w:ascii="Times New Roman" w:eastAsia="Arial" w:hAnsi="Times New Roman" w:cs="Arial"/>
          <w:color w:val="000000"/>
          <w:sz w:val="28"/>
        </w:rPr>
        <w:t xml:space="preserve"> типа «С» или «В»,</w:t>
      </w:r>
      <w:r w:rsidRPr="0052386B">
        <w:rPr>
          <w:rFonts w:ascii="Times New Roman" w:eastAsia="Arial" w:hAnsi="Times New Roman" w:cs="Arial"/>
          <w:color w:val="000000"/>
          <w:sz w:val="28"/>
        </w:rPr>
        <w:t xml:space="preserve"> ему назначается курс лечения для нормализации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барофункции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среднего уха, с последующим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дообследованием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в динамике через 1 мес.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 xml:space="preserve"> При получении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тимпанограммы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типа «А», что является показателем нормальной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барофункции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среднего уха, ребенку сразу проводится скрининг АСВП (акустические стволовые вызванные потенциалы). Это обследование так же проводится на а</w:t>
      </w:r>
      <w:r w:rsidR="005C7159" w:rsidRPr="0052386B">
        <w:rPr>
          <w:rFonts w:ascii="Times New Roman" w:eastAsia="Arial" w:hAnsi="Times New Roman" w:cs="Arial"/>
          <w:color w:val="000000"/>
          <w:sz w:val="28"/>
        </w:rPr>
        <w:t>ппарате Аудио-Смарт (</w:t>
      </w:r>
      <w:proofErr w:type="spellStart"/>
      <w:r w:rsidR="005C7159" w:rsidRPr="0052386B">
        <w:rPr>
          <w:rFonts w:ascii="Times New Roman" w:eastAsia="Arial" w:hAnsi="Times New Roman" w:cs="Arial"/>
          <w:color w:val="000000"/>
          <w:sz w:val="28"/>
        </w:rPr>
        <w:t>Нейрософт</w:t>
      </w:r>
      <w:proofErr w:type="spellEnd"/>
      <w:r w:rsidR="005C7159" w:rsidRPr="0052386B">
        <w:rPr>
          <w:rFonts w:ascii="Times New Roman" w:eastAsia="Arial" w:hAnsi="Times New Roman" w:cs="Arial"/>
          <w:color w:val="000000"/>
          <w:sz w:val="28"/>
        </w:rPr>
        <w:t>). П</w:t>
      </w:r>
      <w:r w:rsidRPr="0052386B">
        <w:rPr>
          <w:rFonts w:ascii="Times New Roman" w:eastAsia="Arial" w:hAnsi="Times New Roman" w:cs="Arial"/>
          <w:color w:val="000000"/>
          <w:sz w:val="28"/>
        </w:rPr>
        <w:t xml:space="preserve">ри получении ответа при усилении 25-35 дБ, ребенку дается заключение о сохранности слуховой функции. 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>Если ответ не регистрируется или порог ответа повышен –реком</w:t>
      </w:r>
      <w:r w:rsidR="005C7159" w:rsidRPr="0052386B">
        <w:rPr>
          <w:rFonts w:ascii="Times New Roman" w:eastAsia="Arial" w:hAnsi="Times New Roman" w:cs="Arial"/>
          <w:color w:val="000000"/>
          <w:sz w:val="28"/>
        </w:rPr>
        <w:t>ендуется проведение исследования</w:t>
      </w:r>
      <w:r w:rsidRPr="0052386B">
        <w:rPr>
          <w:rFonts w:ascii="Times New Roman" w:eastAsia="Arial" w:hAnsi="Times New Roman" w:cs="Arial"/>
          <w:color w:val="000000"/>
          <w:sz w:val="28"/>
        </w:rPr>
        <w:t xml:space="preserve"> КСВП (коротковолновые слуховые вызванные потенциалы), при необходимости объективной аудиометрии.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 xml:space="preserve">   За период 2020-2021гг в наше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сурдологичеко</w:t>
      </w:r>
      <w:r w:rsidR="005C7159" w:rsidRPr="0052386B">
        <w:rPr>
          <w:rFonts w:ascii="Times New Roman" w:eastAsia="Arial" w:hAnsi="Times New Roman" w:cs="Arial"/>
          <w:color w:val="000000"/>
          <w:sz w:val="28"/>
        </w:rPr>
        <w:t>е</w:t>
      </w:r>
      <w:proofErr w:type="spellEnd"/>
      <w:r w:rsidR="005C7159" w:rsidRPr="0052386B">
        <w:rPr>
          <w:rFonts w:ascii="Times New Roman" w:eastAsia="Arial" w:hAnsi="Times New Roman" w:cs="Arial"/>
          <w:color w:val="000000"/>
          <w:sz w:val="28"/>
        </w:rPr>
        <w:t xml:space="preserve"> отделение для проведения 2го</w:t>
      </w:r>
      <w:r w:rsidRPr="0052386B">
        <w:rPr>
          <w:rFonts w:ascii="Times New Roman" w:eastAsia="Arial" w:hAnsi="Times New Roman" w:cs="Arial"/>
          <w:color w:val="000000"/>
          <w:sz w:val="28"/>
        </w:rPr>
        <w:t xml:space="preserve"> этапа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аудиологического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скрининга  было направлено 831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ребеок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. Выявлено нарушений слуха различной степени у 32детей ,что составило 3,9%, количество недоношенных детей из их составило 18 человек -56,2 %. В группе недоношенных    детей (5 человек) выявлено одностороннее нарушение слуха -27,7%.  Двустороннее снижение слуха 1-2 степени  установлено  у 4 человек - 22,2% , 3-4 степени -у 6 детей , что составило 33,3 %. У  2х детей диагностировано заболевание спектра аудиторных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нейропатий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.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 xml:space="preserve">  Все дети с выявленными нарушениями  слуховой функции были поставлены на "Д" учет, составлена программа реабилитации совместно со  специалистами Центра  (невролог, логопед, дефектолог, психолог) . Дети, с глубоким снижением слуха,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слухопротезированы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бинаурально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цифровыми слуховыми аппаратами. Три ребенка из этой группы  в дальнейшем были направлены на проведение операции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кохлеарной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имплантации .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lastRenderedPageBreak/>
        <w:t>Следует отметить , что по результатам динамического наблюдения и проведенных реабилитационных мероприятий, у  3х детей к возрасту одного года  функция слуха нормализовалась и     диагноз тугоухости был снят.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 xml:space="preserve">  </w:t>
      </w:r>
    </w:p>
    <w:p w:rsidR="008E1DCD" w:rsidRPr="0052386B" w:rsidRDefault="00003AFA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>
        <w:rPr>
          <w:rFonts w:ascii="Times New Roman" w:eastAsia="Arial" w:hAnsi="Times New Roman" w:cs="Arial"/>
          <w:color w:val="000000"/>
          <w:sz w:val="28"/>
        </w:rPr>
        <w:t xml:space="preserve">                                       </w:t>
      </w:r>
      <w:bookmarkStart w:id="0" w:name="_GoBack"/>
      <w:bookmarkEnd w:id="0"/>
      <w:r>
        <w:rPr>
          <w:rFonts w:ascii="Times New Roman" w:eastAsia="Arial" w:hAnsi="Times New Roman" w:cs="Arial"/>
          <w:color w:val="000000"/>
          <w:sz w:val="28"/>
        </w:rPr>
        <w:t>Литература</w:t>
      </w:r>
      <w:r w:rsidR="001A6FBD" w:rsidRPr="0052386B">
        <w:rPr>
          <w:rFonts w:ascii="Times New Roman" w:eastAsia="Arial" w:hAnsi="Times New Roman" w:cs="Arial"/>
          <w:color w:val="000000"/>
          <w:sz w:val="28"/>
        </w:rPr>
        <w:t>: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 xml:space="preserve">1.Альтман Я.А.,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Таваркиладзе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Г.А. Руководство по аудиологии , Москва  2003г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 xml:space="preserve">2.Богомильский М.Р. ,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Сапожнко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 Я.М Методические подходы и особенности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аудиологического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обследования детей различных возрастных групп . М 1996г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>3.Г</w:t>
      </w:r>
      <w:r w:rsidR="00AA31FD" w:rsidRPr="0052386B">
        <w:rPr>
          <w:rFonts w:ascii="Times New Roman" w:eastAsia="Arial" w:hAnsi="Times New Roman" w:cs="Arial"/>
          <w:color w:val="000000"/>
          <w:sz w:val="28"/>
        </w:rPr>
        <w:t>а</w:t>
      </w:r>
      <w:r w:rsidRPr="0052386B">
        <w:rPr>
          <w:rFonts w:ascii="Times New Roman" w:eastAsia="Arial" w:hAnsi="Times New Roman" w:cs="Arial"/>
          <w:color w:val="000000"/>
          <w:sz w:val="28"/>
        </w:rPr>
        <w:t>рбарук Е.С. "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Аудиологический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скрининг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глубоконедоношенных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детей методом задержанной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отоакустической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эмиссии   "Российская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оторингология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>" 2005г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>4.Гарбар</w:t>
      </w:r>
      <w:r w:rsidR="00AA31FD" w:rsidRPr="0052386B">
        <w:rPr>
          <w:rFonts w:ascii="Times New Roman" w:eastAsia="Arial" w:hAnsi="Times New Roman" w:cs="Arial"/>
          <w:color w:val="000000"/>
          <w:sz w:val="28"/>
        </w:rPr>
        <w:t>у</w:t>
      </w:r>
      <w:r w:rsidRPr="0052386B">
        <w:rPr>
          <w:rFonts w:ascii="Times New Roman" w:eastAsia="Arial" w:hAnsi="Times New Roman" w:cs="Arial"/>
          <w:color w:val="000000"/>
          <w:sz w:val="28"/>
        </w:rPr>
        <w:t>к Е.С. , Калмыкова И.В., Вершинина Е.А. "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Сенсоневральная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тугохость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и слуховая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нейропатия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 недоношенных детей "   "Российская оториноларингология" 2005г</w:t>
      </w:r>
    </w:p>
    <w:p w:rsidR="008E1DCD" w:rsidRPr="0052386B" w:rsidRDefault="001A6FBD" w:rsidP="0052386B">
      <w:pPr>
        <w:spacing w:after="0" w:line="360" w:lineRule="auto"/>
        <w:jc w:val="both"/>
        <w:rPr>
          <w:rFonts w:ascii="Times New Roman" w:eastAsia="Arial" w:hAnsi="Times New Roman" w:cs="Arial"/>
          <w:color w:val="000000"/>
          <w:sz w:val="28"/>
        </w:rPr>
      </w:pPr>
      <w:r w:rsidRPr="0052386B">
        <w:rPr>
          <w:rFonts w:ascii="Times New Roman" w:eastAsia="Arial" w:hAnsi="Times New Roman" w:cs="Arial"/>
          <w:color w:val="000000"/>
          <w:sz w:val="28"/>
        </w:rPr>
        <w:t>5.Семина Г.Ю ,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Кишинян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Е.С. " Оценка слуховой функции  недоношенных детей различного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гестационного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возраста "  "Российский вестник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перинатологии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 и </w:t>
      </w:r>
      <w:proofErr w:type="spellStart"/>
      <w:r w:rsidRPr="0052386B">
        <w:rPr>
          <w:rFonts w:ascii="Times New Roman" w:eastAsia="Arial" w:hAnsi="Times New Roman" w:cs="Arial"/>
          <w:color w:val="000000"/>
          <w:sz w:val="28"/>
        </w:rPr>
        <w:t>педатрии</w:t>
      </w:r>
      <w:proofErr w:type="spellEnd"/>
      <w:r w:rsidRPr="0052386B">
        <w:rPr>
          <w:rFonts w:ascii="Times New Roman" w:eastAsia="Arial" w:hAnsi="Times New Roman" w:cs="Arial"/>
          <w:color w:val="000000"/>
          <w:sz w:val="28"/>
        </w:rPr>
        <w:t xml:space="preserve">" 2005г           </w:t>
      </w:r>
    </w:p>
    <w:sectPr w:rsidR="008E1DCD" w:rsidRPr="00523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1DCD"/>
    <w:rsid w:val="00003AFA"/>
    <w:rsid w:val="001A6FBD"/>
    <w:rsid w:val="00323224"/>
    <w:rsid w:val="0052386B"/>
    <w:rsid w:val="005C7159"/>
    <w:rsid w:val="008602D1"/>
    <w:rsid w:val="008E1DCD"/>
    <w:rsid w:val="00A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manuals.com/ru-ru/%D0%BF%D1%80%D0%BE%D1%84%D0%B5%D1%81%D1%81%D0%B8%D0%BE%D0%BD%D0%B0%D0%BB%D1%8C%D0%BD%D1%8B%D0%B9/%D0%BF%D0%B5%D0%B4%D0%B8%D0%B0%D1%82%D1%80%D0%B8%D1%8F/%D0%BF%D1%80%D0%BE%D0%B1%D0%BB%D0%B5%D0%BC%D1%8B-%D0%BF%D0%B5%D1%80%D0%B8%D0%BD%D0%B0%D1%82%D0%B0%D0%BB%D1%8C%D0%BD%D0%BE%D0%B3%D0%BE-%D0%BF%D0%B5%D1%80%D0%B8%D0%BE%D0%B4%D0%B0/%D0%BD%D0%B5%D0%B4%D0%BE%D0%BD%D0%BE%D1%88%D0%B5%D0%BD%D0%BD%D1%8B%D0%B5-%D0%BC%D0%BB%D0%B0%D0%B4%D0%B5%D0%BD%D1%86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dmanuals.com/ru-ru/%D0%BF%D1%80%D0%BE%D1%84%D0%B5%D1%81%D1%81%D0%B8%D0%BE%D0%BD%D0%B0%D0%BB%D1%8C%D0%BD%D1%8B%D0%B9/%D0%BF%D0%B5%D0%B4%D0%B8%D0%B0%D1%82%D1%80%D0%B8%D1%8F/%D0%BF%D1%80%D0%BE%D0%B1%D0%BB%D0%B5%D0%BC%D1%8B-%D0%BF%D0%B5%D1%80%D0%B8%D0%BD%D0%B0%D1%82%D0%B0%D0%BB%D1%8C%D0%BD%D0%BE%D0%B3%D0%BE-%D0%BF%D0%B5%D1%80%D0%B8%D0%BE%D0%B4%D0%B0/%D0%BD%D0%B5%D0%B4%D0%BE%D0%BD%D0%BE%D1%88%D0%B5%D0%BD%D0%BD%D1%8B%D0%B5-%D0%BC%D0%BB%D0%B0%D0%B4%D0%B5%D0%BD%D1%86%D1%8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sdmanuals.com/ru-ru/%D0%BF%D1%80%D0%BE%D1%84%D0%B5%D1%81%D1%81%D0%B8%D0%BE%D0%BD%D0%B0%D0%BB%D1%8C%D0%BD%D1%8B%D0%B9/%D0%BF%D0%B5%D0%B4%D0%B8%D0%B0%D1%82%D1%80%D0%B8%D1%8F/%D0%BF%D1%80%D0%BE%D0%B1%D0%BB%D0%B5%D0%BC%D1%8B-%D0%BF%D0%B5%D1%80%D0%B8%D0%BD%D0%B0%D1%82%D0%B0%D0%BB%D1%8C%D0%BD%D0%BE%D0%B3%D0%BE-%D0%BF%D0%B5%D1%80%D0%B8%D0%BE%D0%B4%D0%B0/%D0%BD%D0%B5%D0%B4%D0%BE%D0%BD%D0%BE%D1%88%D0%B5%D0%BD%D0%BD%D1%8B%D0%B5-%D0%BC%D0%BB%D0%B0%D0%B4%D0%B5%D0%BD%D1%86%D1%8B" TargetMode="External"/><Relationship Id="rId5" Type="http://schemas.openxmlformats.org/officeDocument/2006/relationships/hyperlink" Target="https://www.msdmanuals.com/ru-ru/%D0%BF%D1%80%D0%BE%D1%84%D0%B5%D1%81%D1%81%D0%B8%D0%BE%D0%BD%D0%B0%D0%BB%D1%8C%D0%BD%D1%8B%D0%B9/%D0%BF%D0%B5%D0%B4%D0%B8%D0%B0%D1%82%D1%80%D0%B8%D1%8F/%D0%BF%D1%80%D0%BE%D0%B1%D0%BB%D0%B5%D0%BC%D1%8B-%D0%BF%D0%B5%D1%80%D0%B8%D0%BD%D0%B0%D1%82%D0%B0%D0%BB%D1%8C%D0%BD%D0%BE%D0%B3%D0%BE-%D0%BF%D0%B5%D1%80%D0%B8%D0%BE%D0%B4%D0%B0/%D0%BD%D0%B5%D0%B4%D0%BE%D0%BD%D0%BE%D1%88%D0%B5%D0%BD%D0%BD%D1%8B%D0%B5-%D0%BC%D0%BB%D0%B0%D0%B4%D0%B5%D0%BD%D1%86%D1%8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Техносила</cp:lastModifiedBy>
  <cp:revision>9</cp:revision>
  <dcterms:created xsi:type="dcterms:W3CDTF">2023-01-29T09:59:00Z</dcterms:created>
  <dcterms:modified xsi:type="dcterms:W3CDTF">2023-02-07T11:45:00Z</dcterms:modified>
</cp:coreProperties>
</file>